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620E4E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854440" cy="12526645"/>
            <wp:effectExtent l="0" t="0" r="8255" b="3810"/>
            <wp:docPr id="5" name="图片 5" descr="1-方案一、新市医院南侧地块控规-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-方案一、新市医院南侧地块控规-Model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54440" cy="1252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684260" cy="12284075"/>
            <wp:effectExtent l="0" t="0" r="3175" b="2540"/>
            <wp:docPr id="4" name="图片 4" descr="2-中石油秦家屯加油站2020-25-091-01-4-A地块详细规划图-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-中石油秦家屯加油站2020-25-091-01-4-A地块详细规划图-Model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84260" cy="1228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829040" cy="12488545"/>
            <wp:effectExtent l="0" t="0" r="8255" b="10160"/>
            <wp:docPr id="3" name="图片 3" descr="3-秦家屯镇李宝林控规-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-秦家屯镇李宝林控规-Model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29040" cy="1248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905240" cy="12596495"/>
            <wp:effectExtent l="0" t="0" r="14605" b="10160"/>
            <wp:docPr id="2" name="图片 2" descr="4-GZL-QYCS-02地块详细规划（岭东皮革厂）-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-GZL-QYCS-02地块详细规划（岭东皮革厂）-Model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05240" cy="1259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8529320" cy="12065000"/>
            <wp:effectExtent l="0" t="0" r="12700" b="5080"/>
            <wp:docPr id="1" name="图片 1" descr="5-（后加的统一传局公示用）永发乡2026-22-001地块详细规划图-模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-（后加的统一传局公示用）永发乡2026-22-001地块详细规划图-模型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29320" cy="1206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23811" w:h="16838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3083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2026-04-14T02:26:22Z</dcterms:created>
  <dc:creator>Administrator</dc:creator>
  <cp:lastModifiedBy>TeFuir</cp:lastModifiedBy>
  <dcterms:modified xsi:type="dcterms:W3CDTF">2026-04-14T02:28:24Z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eyJoZGlkIjoiYzY2ODAxNTIxNmM5YzBiMzA3OWY2ZTE5NDlmNWYyMDYiLCJ1c2VySWQiOiI1NTQzNTk2MTQifQ==</vt:lpwstr>
  </property>
  <property fmtid="{D5CDD505-2E9C-101B-9397-08002B2CF9AE}" pid="4" name="ICV">
    <vt:lpwstr>0D563A56E47D4C909DC50B6C8FACD340_12</vt:lpwstr>
  </property>
</Properties>
</file>