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hAnsi="黑体" w:eastAsia="黑体"/>
          <w:szCs w:val="32"/>
        </w:rPr>
      </w:pPr>
      <w:bookmarkStart w:id="0" w:name="_GoBack"/>
      <w:r>
        <w:rPr>
          <w:rFonts w:hint="eastAsia" w:ascii="黑体" w:hAnsi="黑体" w:eastAsia="黑体"/>
          <w:szCs w:val="32"/>
        </w:rPr>
        <w:t>开展打击假冒特种作业操作证专项治理动</w:t>
      </w:r>
    </w:p>
    <w:p>
      <w:pPr>
        <w:spacing w:line="560" w:lineRule="exact"/>
        <w:jc w:val="center"/>
        <w:rPr>
          <w:rFonts w:ascii="黑体" w:hAnsi="黑体" w:eastAsia="黑体"/>
          <w:szCs w:val="32"/>
        </w:rPr>
      </w:pPr>
      <w:r>
        <w:rPr>
          <w:rFonts w:hint="eastAsia" w:ascii="黑体" w:hAnsi="黑体" w:eastAsia="黑体"/>
          <w:szCs w:val="32"/>
        </w:rPr>
        <w:t>情况统计报表（  月份）</w:t>
      </w:r>
      <w:bookmarkEnd w:id="0"/>
    </w:p>
    <w:p>
      <w:pPr>
        <w:spacing w:line="560" w:lineRule="exact"/>
        <w:rPr>
          <w:rFonts w:ascii="仿宋_GB2312"/>
          <w:sz w:val="24"/>
        </w:rPr>
      </w:pPr>
      <w:r>
        <w:rPr>
          <w:rFonts w:hint="eastAsia" w:ascii="仿宋_GB2312"/>
          <w:sz w:val="24"/>
        </w:rPr>
        <w:t>填表单位：                   填报时间：               填报人：</w:t>
      </w:r>
    </w:p>
    <w:tbl>
      <w:tblPr>
        <w:tblStyle w:val="3"/>
        <w:tblW w:w="10140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3"/>
        <w:gridCol w:w="1435"/>
        <w:gridCol w:w="1713"/>
        <w:gridCol w:w="1705"/>
        <w:gridCol w:w="1307"/>
        <w:gridCol w:w="1369"/>
        <w:gridCol w:w="13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exact"/>
        </w:trPr>
        <w:tc>
          <w:tcPr>
            <w:tcW w:w="2678" w:type="dxa"/>
            <w:gridSpan w:val="2"/>
            <w:tcBorders>
              <w:tl2br w:val="single" w:color="auto" w:sz="4" w:space="0"/>
            </w:tcBorders>
            <w:vAlign w:val="top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        部门          检查情况</w:t>
            </w:r>
          </w:p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713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安全监管部门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工信局</w:t>
            </w:r>
          </w:p>
        </w:tc>
        <w:tc>
          <w:tcPr>
            <w:tcW w:w="1307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公安局</w:t>
            </w:r>
          </w:p>
        </w:tc>
        <w:tc>
          <w:tcPr>
            <w:tcW w:w="1369" w:type="dxa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市场监管局</w:t>
            </w:r>
          </w:p>
        </w:tc>
        <w:tc>
          <w:tcPr>
            <w:tcW w:w="1368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互联网信息中心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接到举报次数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查获造假制假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窝点数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封堵或关闭假冒政府网站数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kern w:val="0"/>
                <w:sz w:val="24"/>
                <w:shd w:val="clear" w:color="auto" w:fill="FFFFFF"/>
              </w:rPr>
              <w:t>查处网络兜售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kern w:val="0"/>
                <w:sz w:val="24"/>
                <w:shd w:val="clear" w:color="auto" w:fill="FFFFFF"/>
              </w:rPr>
              <w:t>假冒证书行为数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ascii="仿宋_GB2312"/>
                <w:kern w:val="0"/>
                <w:sz w:val="24"/>
                <w:shd w:val="clear" w:color="auto" w:fill="FFFFFF"/>
              </w:rPr>
            </w:pPr>
            <w:r>
              <w:rPr>
                <w:rFonts w:hint="eastAsia" w:ascii="仿宋_GB2312"/>
                <w:kern w:val="0"/>
                <w:sz w:val="24"/>
                <w:shd w:val="clear" w:color="auto" w:fill="FFFFFF"/>
              </w:rPr>
              <w:t>曝光查处的假冒特种作业行为数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678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成立督查检查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机构数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restart"/>
            <w:vAlign w:val="center"/>
          </w:tcPr>
          <w:p>
            <w:pPr>
              <w:rPr>
                <w:rFonts w:ascii="仿宋_GB2312"/>
                <w:sz w:val="24"/>
              </w:rPr>
            </w:pP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检查企业及发现问题情况</w:t>
            </w: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检查企业数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发现问题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企业数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处罚企业数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处罚总金额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无证上岗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人数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伪造特种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作业证人数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变造、涂改特种作业证人数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冒用特种作业证人数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买卖特种作业证人数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43" w:type="dxa"/>
            <w:vMerge w:val="continue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435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其他问题</w:t>
            </w:r>
          </w:p>
        </w:tc>
        <w:tc>
          <w:tcPr>
            <w:tcW w:w="1713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705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07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9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68" w:type="dxa"/>
            <w:vAlign w:val="top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4B49CA"/>
    <w:rsid w:val="2D4B49C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2018-07-18T07:13:00Z</dcterms:created>
  <dc:creator>回首已是百年身</dc:creator>
  <cp:lastModifiedBy>回首已是百年身</cp:lastModifiedBy>
  <dcterms:modified xsi:type="dcterms:W3CDTF">2018-07-18T07:13:58Z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