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4" Type="http://schemas.openxmlformats.org/officeDocument/2006/relationships/officeDocument" Target="word/document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  <w:rPr>
          <w:rFonts w:ascii="黑体" w:hAnsi="黑体" w:eastAsia="黑体"/>
          <w:sz w:val="18"/>
          <w:szCs w:val="18"/>
        </w:rPr>
      </w:pPr>
      <w:r>
        <w:rPr>
          <w:rFonts w:hint="eastAsia" w:ascii="黑体" w:hAnsi="黑体" w:eastAsia="黑体"/>
          <w:sz w:val="48"/>
          <w:szCs w:val="48"/>
        </w:rPr>
        <w:t>公主岭市交通运输局行政权力运行流程图</w:t>
      </w:r>
    </w:p>
    <w:p>
      <w:pPr>
        <w:rPr>
          <w:rFonts w:ascii="华文楷体" w:hAnsi="华文楷体" w:eastAsia="华文楷体"/>
          <w:b/>
          <w:sz w:val="28"/>
          <w:szCs w:val="28"/>
        </w:rPr>
      </w:pPr>
      <w:r>
        <w:rPr>
          <w:rFonts w:hint="eastAsia"/>
          <w:b/>
          <w:sz w:val="32"/>
          <w:szCs w:val="32"/>
        </w:rPr>
        <w:t>项目名称：</w:t>
      </w:r>
      <w:r>
        <w:rPr>
          <w:rFonts w:hint="eastAsia" w:ascii="华文楷体" w:hAnsi="华文楷体" w:eastAsia="华文楷体"/>
          <w:b/>
          <w:sz w:val="32"/>
          <w:szCs w:val="32"/>
        </w:rPr>
        <w:t>城市公共汽电车客运经营</w:t>
      </w:r>
      <w:r>
        <w:rPr>
          <w:rFonts w:hint="eastAsia" w:ascii="华文楷体" w:hAnsi="华文楷体" w:eastAsia="华文楷体"/>
          <w:b/>
          <w:sz w:val="32"/>
          <w:szCs w:val="32"/>
          <w:lang w:eastAsia="zh-CN"/>
        </w:rPr>
        <w:t>、线路经营</w:t>
      </w:r>
      <w:r>
        <w:rPr>
          <w:rFonts w:hint="eastAsia" w:ascii="华文楷体" w:hAnsi="华文楷体" w:eastAsia="华文楷体"/>
          <w:b/>
          <w:sz w:val="32"/>
          <w:szCs w:val="32"/>
        </w:rPr>
        <w:t>许可</w:t>
      </w:r>
      <w:r>
        <w:rPr>
          <w:rFonts w:hint="eastAsia" w:ascii="华文楷体" w:hAnsi="华文楷体" w:eastAsia="华文楷体"/>
          <w:b/>
          <w:sz w:val="32"/>
          <w:szCs w:val="32"/>
          <w:lang w:val="en-US" w:eastAsia="zh-CN"/>
        </w:rPr>
        <w:t>(新增、变更、暂停、终止</w:t>
      </w:r>
      <w:bookmarkStart w:id="0" w:name="_GoBack"/>
      <w:bookmarkEnd w:id="0"/>
      <w:r>
        <w:rPr>
          <w:rFonts w:hint="eastAsia" w:ascii="华文楷体" w:hAnsi="华文楷体" w:eastAsia="华文楷体"/>
          <w:b/>
          <w:sz w:val="32"/>
          <w:szCs w:val="32"/>
          <w:lang w:val="en-US" w:eastAsia="zh-CN"/>
        </w:rPr>
        <w:t>)</w:t>
      </w:r>
    </w:p>
    <w:p>
      <w:pPr>
        <w:rPr>
          <w:rFonts w:eastAsia="Times New Roman"/>
        </w:rPr>
      </w:pPr>
      <w:r>
        <w:rPr>
          <w:rFonts w:ascii="Calibri" w:hAnsi="Calibri" w:eastAsia="宋体" w:cs="Times New Roman"/>
          <w:kern w:val="1"/>
          <w:sz w:val="21"/>
          <w:szCs w:val="22"/>
          <w:lang w:val="en-US" w:eastAsia="zh-CN" w:bidi="ar-SA"/>
        </w:rPr>
        <w:pict>
          <v:shape id="_x0000_s1026" o:spid="_x0000_s1026" type="#_x0000_t202" style="position:absolute;left:0;margin-left:0pt;margin-top:0pt;height:50pt;width:50pt;rotation:0f;visibility:hidden;z-index:251659264;" o:ole="f" fillcolor="#FFFFFF" filled="t" o:preferrelative="t" stroked="t" coordorigin="0,0" coordsize="21600,21600">
            <v:stroke color="#000000" color2="#FFFFFF" miterlimit="2"/>
            <v:imagedata gain="65536f" blacklevel="0f" gamma="0"/>
            <o:lock v:ext="edit" position="f" selection="f" grouping="f" rotation="f" cropping="f" text="f" aspectratio="f"/>
          </v:shape>
        </w:pict>
      </w:r>
      <w:r>
        <w:rPr>
          <w:rFonts w:ascii="Calibri" w:hAnsi="Calibri" w:eastAsia="宋体" w:cs="Times New Roman"/>
          <w:kern w:val="1"/>
          <w:sz w:val="21"/>
          <w:szCs w:val="22"/>
          <w:lang w:val="en-US" w:eastAsia="zh-CN" w:bidi="ar-SA"/>
        </w:rPr>
        <w:pict>
          <v:group id="组合 1026" o:spid="_x0000_s1027" style="height:610.35pt;width:535.95pt;rotation:0f;" coordorigin="0,0" coordsize="10719,12207">
            <o:lock v:ext="edit" position="f" selection="f" grouping="f" rotation="f" cropping="f" text="f" aspectratio="f"/>
            <v:rect id="_x0000_s1028" o:spid="_x0000_s1028" style="position:absolute;left:0;top:0;height:12207;width:10719;rotation:0f;" o:ole="f" fillcolor="#FFFFFF" filled="f" o:preferrelative="t" stroked="f" coordsize="21600,21600">
              <v:fill on="f" color2="#FFFFFF" focus="0%"/>
              <v:imagedata gain="65536f" blacklevel="0f" gamma="0"/>
              <o:lock v:ext="edit" position="f" selection="f" grouping="f" rotation="f" cropping="f" text="f" aspectratio="f"/>
            </v:rect>
            <v:roundrect id="_x0000_s1029" o:spid="_x0000_s1029" style="position:absolute;left:2445;top:512;height:584;width:1830;rotation:0f;" o:ole="f" fillcolor="#FFFFFF" filled="t" o:preferrelative="t" stroked="t" coordsize="21600,21600" arcsize="16.6666666666667%">
              <v:stroke color="#000000" color2="#FFFFFF" miterlimit="2"/>
              <v:imagedata gain="65536f" blacklevel="0f" gamma="0"/>
              <o:lock v:ext="edit" position="f" selection="f" grouping="f" rotation="f" cropping="f" text="f" aspectratio="f"/>
              <v:textbox>
                <w:txbxContent>
                  <w:p>
                    <w:r>
                      <w:rPr>
                        <w:rFonts w:hint="eastAsia"/>
                      </w:rPr>
                      <w:t>申请人提出申请</w:t>
                    </w:r>
                  </w:p>
                </w:txbxContent>
              </v:textbox>
            </v:roundrect>
            <v:shape id="_x0000_s1030" o:spid="_x0000_s1030" type="#_x0000_t32" style="position:absolute;left:1185;top:801;height:3;width:1260;rotation:0f;" o:ole="f" fillcolor="#FFFFFF" filled="f" o:preferrelative="t" stroked="t" coordorigin="0,0" coordsize="21600,21600">
              <v:fill on="f" color2="#FFFFFF" focus="0%"/>
              <v:stroke color="#000000" color2="#FFFFFF" miterlimit="2" endarrow="block"/>
              <v:imagedata gain="65536f" blacklevel="0f" gamma="0"/>
              <o:lock v:ext="edit" position="f" selection="f" grouping="f" rotation="f" cropping="f" text="f" aspectratio="f"/>
            </v:shape>
            <v:shape id="_x0000_s1031" o:spid="_x0000_s1031" type="#_x0000_t32" style="position:absolute;left:1185;top:805;height:711;width:0;rotation:0f;" o:ole="f" fillcolor="#FFFFFF" filled="f" o:preferrelative="t" stroked="t" coordorigin="0,0" coordsize="21600,21600">
              <v:fill on="f" color2="#FFFFFF" focus="0%"/>
              <v:stroke color="#000000" color2="#FFFFFF" miterlimit="2"/>
              <v:imagedata gain="65536f" blacklevel="0f" gamma="0"/>
              <o:lock v:ext="edit" position="f" selection="f" grouping="f" rotation="f" cropping="f" text="f" aspectratio="f"/>
            </v:shape>
            <v:roundrect id="_x0000_s1032" o:spid="_x0000_s1032" style="position:absolute;left:134;top:1516;height:1554;width:1965;rotation:0f;" o:ole="f" fillcolor="#FFFFFF" filled="t" o:preferrelative="t" stroked="t" coordsize="21600,21600" arcsize="16.6666666666667%">
              <v:stroke color="#000000" color2="#FFFFFF" miterlimit="2"/>
              <v:imagedata gain="65536f" blacklevel="0f" gamma="0"/>
              <o:lock v:ext="edit" position="f" selection="f" grouping="f" rotation="f" cropping="f" text="f" aspectratio="f"/>
              <v:textbox>
                <w:txbxContent>
                  <w:p>
                    <w:pPr>
                      <w:rPr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受理、不予受理的原因，补充材料，并出具相应文书（一次性告知书）</w:t>
                    </w:r>
                  </w:p>
                </w:txbxContent>
              </v:textbox>
            </v:roundrect>
            <v:shape id="_x0000_s1033" o:spid="_x0000_s1033" type="#_x0000_t32" style="position:absolute;left:4275;top:801;flip:y;height:3;width:764;rotation:0f;" o:ole="f" fillcolor="#FFFFFF" filled="f" o:preferrelative="t" stroked="t" coordorigin="0,0" coordsize="21600,21600">
              <v:fill on="f" color2="#FFFFFF" focus="0%"/>
              <v:stroke color="#000000" color2="#FFFFFF" miterlimit="2" endarrow="block"/>
              <v:imagedata gain="65536f" blacklevel="0f" gamma="0"/>
              <o:lock v:ext="edit" position="f" selection="f" grouping="f" rotation="f" cropping="f" text="f" aspectratio="f"/>
            </v:shape>
            <v:shape id="_x0000_s1034" o:spid="_x0000_s1034" type="#_x0000_t176" style="position:absolute;left:5039;top:167;height:3037;width:5250;rotation:0f;" o:ole="f" fillcolor="#FFFFFF" filled="t" o:preferrelative="t" stroked="t" coordorigin="0,0" coordsize="21600,21600" adj="2700">
              <v:stroke color="#000000" color2="#FFFFFF" miterlimit="2"/>
              <v:imagedata gain="65536f" blacklevel="0f" gamma="0"/>
              <o:lock v:ext="edit" position="f" selection="f" grouping="f" rotation="f" cropping="f" text="f" aspectratio="f"/>
              <v:textbox>
                <w:txbxContent>
                  <w:p>
                    <w:pPr>
                      <w:widowControl/>
                      <w:spacing w:before="100" w:beforeAutospacing="1" w:after="100" w:afterAutospacing="1" w:line="240" w:lineRule="exact"/>
                      <w:ind w:firstLine="450"/>
                      <w:jc w:val="left"/>
                      <w:rPr>
                        <w:rFonts w:cs="宋体"/>
                        <w:sz w:val="18"/>
                        <w:szCs w:val="18"/>
                      </w:rPr>
                    </w:pPr>
                    <w:r>
                      <w:rPr>
                        <w:rFonts w:hint="eastAsia" w:cs="宋体"/>
                        <w:sz w:val="18"/>
                        <w:szCs w:val="18"/>
                      </w:rPr>
                      <w:t>提供的申请材料</w:t>
                    </w:r>
                    <w:r>
                      <w:rPr>
                        <w:rFonts w:cs="宋体"/>
                        <w:sz w:val="18"/>
                        <w:szCs w:val="18"/>
                      </w:rPr>
                      <w:t>1</w:t>
                    </w:r>
                    <w:r>
                      <w:rPr>
                        <w:rFonts w:hint="eastAsia" w:cs="宋体"/>
                        <w:sz w:val="18"/>
                        <w:szCs w:val="18"/>
                      </w:rPr>
                      <w:t>、《城市公共汽（电）车客运经营申请表》</w:t>
                    </w:r>
                    <w:r>
                      <w:rPr>
                        <w:rFonts w:cs="宋体"/>
                        <w:sz w:val="18"/>
                        <w:szCs w:val="18"/>
                      </w:rPr>
                      <w:t>2</w:t>
                    </w:r>
                    <w:r>
                      <w:rPr>
                        <w:rFonts w:hint="eastAsia" w:cs="宋体"/>
                        <w:sz w:val="18"/>
                        <w:szCs w:val="18"/>
                      </w:rPr>
                      <w:t>、合法有效的工商执照及复印件；</w:t>
                    </w:r>
                    <w:r>
                      <w:rPr>
                        <w:rFonts w:cs="宋体"/>
                        <w:sz w:val="18"/>
                        <w:szCs w:val="18"/>
                      </w:rPr>
                      <w:t>3</w:t>
                    </w:r>
                    <w:r>
                      <w:rPr>
                        <w:rFonts w:hint="eastAsia" w:cs="宋体"/>
                        <w:sz w:val="18"/>
                        <w:szCs w:val="18"/>
                      </w:rPr>
                      <w:t>、企业章程文本；</w:t>
                    </w:r>
                    <w:r>
                      <w:rPr>
                        <w:rFonts w:cs="宋体"/>
                        <w:sz w:val="18"/>
                        <w:szCs w:val="18"/>
                      </w:rPr>
                      <w:t>4</w:t>
                    </w:r>
                    <w:r>
                      <w:rPr>
                        <w:rFonts w:hint="eastAsia" w:cs="宋体"/>
                        <w:sz w:val="18"/>
                        <w:szCs w:val="18"/>
                      </w:rPr>
                      <w:t>、法定代表人、投资人、负责人和经办人的身份证原件和复印件，经办人的委托书；</w:t>
                    </w:r>
                    <w:r>
                      <w:rPr>
                        <w:rFonts w:cs="宋体"/>
                        <w:sz w:val="18"/>
                        <w:szCs w:val="18"/>
                      </w:rPr>
                      <w:t>5</w:t>
                    </w:r>
                    <w:r>
                      <w:rPr>
                        <w:rFonts w:hint="eastAsia" w:cs="宋体"/>
                        <w:sz w:val="18"/>
                        <w:szCs w:val="18"/>
                      </w:rPr>
                      <w:t>、运营资金证明、停车场地的产权证明或租赁协议的原件和复印件；</w:t>
                    </w:r>
                    <w:r>
                      <w:rPr>
                        <w:rFonts w:cs="宋体"/>
                        <w:sz w:val="18"/>
                        <w:szCs w:val="18"/>
                      </w:rPr>
                      <w:t>6</w:t>
                    </w:r>
                    <w:r>
                      <w:rPr>
                        <w:rFonts w:hint="eastAsia" w:cs="宋体"/>
                        <w:sz w:val="18"/>
                        <w:szCs w:val="18"/>
                      </w:rPr>
                      <w:t>、已购置车辆的提供车辆行驶证原件和复印件、检测合格证明；未购置车辆的提供《拟投入车辆承诺书》（包括车辆数量、厂牌型号、座位数及数量外廊尺寸等）；</w:t>
                    </w:r>
                    <w:r>
                      <w:rPr>
                        <w:rFonts w:cs="宋体"/>
                        <w:sz w:val="18"/>
                        <w:szCs w:val="18"/>
                      </w:rPr>
                      <w:t>7</w:t>
                    </w:r>
                    <w:r>
                      <w:rPr>
                        <w:rFonts w:hint="eastAsia" w:cs="宋体"/>
                        <w:sz w:val="18"/>
                        <w:szCs w:val="18"/>
                      </w:rPr>
                      <w:t>、拟聘用驾驶员的从业资格证原件和复印件，交警部门出具的三年无重大交通责任事故证明；大专以上学历、中级以上职称管理人员的学历及职称证明的原件和复印件；</w:t>
                    </w:r>
                  </w:p>
                  <w:p>
                    <w:pPr>
                      <w:spacing w:line="260" w:lineRule="exact"/>
                      <w:rPr>
                        <w:sz w:val="18"/>
                        <w:szCs w:val="18"/>
                      </w:rPr>
                    </w:pPr>
                    <w:r>
                      <w:rPr>
                        <w:rFonts w:ascii="仿宋_GB2312" w:hAnsi="仿宋_GB2312" w:eastAsia="仿宋_GB2312" w:cs="宋体"/>
                        <w:sz w:val="18"/>
                        <w:szCs w:val="18"/>
                      </w:rPr>
                      <w:t>8</w:t>
                    </w:r>
                    <w:r>
                      <w:rPr>
                        <w:rFonts w:hint="eastAsia" w:ascii="仿宋_GB2312" w:hAnsi="仿宋_GB2312" w:eastAsia="仿宋_GB2312" w:cs="宋体"/>
                        <w:sz w:val="18"/>
                        <w:szCs w:val="18"/>
                      </w:rPr>
                      <w:t>、经营方案文本和运营管理制度文本。</w:t>
                    </w:r>
                  </w:p>
                </w:txbxContent>
              </v:textbox>
            </v:shape>
            <v:shape id="_x0000_s1035" o:spid="_x0000_s1035" type="#_x0000_t176" style="position:absolute;left:2445;top:2019;height:765;width:1830;rotation:0f;" o:ole="f" fillcolor="#FFFFFF" filled="t" o:preferrelative="t" stroked="t" coordorigin="0,0" coordsize="21600,21600" adj="2700">
              <v:stroke color="#000000" color2="#FFFFFF" miterlimit="2"/>
              <v:imagedata gain="65536f" blacklevel="0f" gamma="0"/>
              <o:lock v:ext="edit" position="f" selection="f" grouping="f" rotation="f" cropping="f" text="f" aspectratio="f"/>
              <v:textbox>
                <w:txbxContent>
                  <w:p>
                    <w:pPr>
                      <w:jc w:val="center"/>
                    </w:pPr>
                    <w:r>
                      <w:rPr>
                        <w:rFonts w:hint="eastAsia"/>
                      </w:rPr>
                      <w:t>政务大厅窗口</w:t>
                    </w:r>
                  </w:p>
                  <w:p>
                    <w:pPr>
                      <w:jc w:val="center"/>
                    </w:pPr>
                    <w:r>
                      <w:rPr>
                        <w:rFonts w:hint="eastAsia"/>
                      </w:rPr>
                      <w:t>初审</w:t>
                    </w:r>
                  </w:p>
                </w:txbxContent>
              </v:textbox>
            </v:shape>
            <v:shape id="_x0000_s1036" o:spid="_x0000_s1036" type="#_x0000_t67" style="position:absolute;left:3247;top:1096;height:923;width:142;rotation:0f;" o:ole="f" fillcolor="#FFFFFF" filled="t" o:preferrelative="t" stroked="t" coordorigin="0,0" coordsize="21600,21600" adj="16200,5400">
              <v:stroke color="#000000" color2="#FFFFFF" miterlimit="2"/>
              <v:imagedata gain="65536f" blacklevel="0f" gamma="0"/>
              <o:lock v:ext="edit" position="f" selection="f" grouping="f" rotation="f" cropping="f" text="f" aspectratio="f"/>
            </v:shape>
            <v:shape id="_x0000_s1037" o:spid="_x0000_s1037" type="#_x0000_t32" style="position:absolute;left:2099;top:2402;flip:x;height:1;width:346;rotation:0f;" o:ole="f" fillcolor="#FFFFFF" filled="f" o:preferrelative="t" stroked="t" coordorigin="0,0" coordsize="21600,21600">
              <v:fill on="f" color2="#FFFFFF" focus="0%"/>
              <v:stroke color="#000000" color2="#FFFFFF" miterlimit="2"/>
              <v:imagedata gain="65536f" blacklevel="0f" gamma="0"/>
              <o:lock v:ext="edit" position="f" selection="f" grouping="f" rotation="f" cropping="f" text="f" aspectratio="f"/>
            </v:shape>
            <v:shape id="_x0000_s1038" o:spid="_x0000_s1038" type="#_x0000_t67" style="position:absolute;left:3247;top:2784;height:810;width:142;rotation:0f;" o:ole="f" fillcolor="#FFFFFF" filled="t" o:preferrelative="t" stroked="t" coordorigin="0,0" coordsize="21600,21600" adj="16200,5400">
              <v:stroke color="#000000" color2="#FFFFFF" miterlimit="2"/>
              <v:imagedata gain="65536f" blacklevel="0f" gamma="0"/>
              <o:lock v:ext="edit" position="f" selection="f" grouping="f" rotation="f" cropping="f" text="f" aspectratio="f"/>
            </v:shape>
            <v:roundrect id="_x0000_s1039" o:spid="_x0000_s1039" style="position:absolute;left:2304;top:3594;height:843;width:1971;rotation:0f;" o:ole="f" fillcolor="#FFFFFF" filled="t" o:preferrelative="t" stroked="t" coordsize="21600,21600" arcsize="16.6666666666667%">
              <v:stroke color="#000000" color2="#FFFFFF" miterlimit="2"/>
              <v:imagedata gain="65536f" blacklevel="0f" gamma="0"/>
              <o:lock v:ext="edit" position="f" selection="f" grouping="f" rotation="f" cropping="f" text="f" aspectratio="f"/>
              <v:textbox>
                <w:txbxContent>
                  <w:p>
                    <w:pPr>
                      <w:jc w:val="center"/>
                    </w:pPr>
                    <w:r>
                      <w:rPr>
                        <w:rFonts w:hint="eastAsia"/>
                      </w:rPr>
                      <w:t>客运科审核、公示、现场审查</w:t>
                    </w:r>
                  </w:p>
                  <w:p>
                    <w:pPr>
                      <w:jc w:val="center"/>
                    </w:pPr>
                  </w:p>
                </w:txbxContent>
              </v:textbox>
            </v:roundrect>
            <v:shape id="_x0000_s1040" o:spid="_x0000_s1040" type="#_x0000_t32" style="position:absolute;left:4275;top:4009;flip:y;height:8;width:571;rotation:0f;" o:ole="f" fillcolor="#FFFFFF" filled="f" o:preferrelative="t" stroked="t" coordorigin="0,0" coordsize="21600,21600">
              <v:fill on="f" color2="#FFFFFF" focus="0%"/>
              <v:stroke color="#000000" color2="#FFFFFF" miterlimit="2" endarrow="block"/>
              <v:imagedata gain="65536f" blacklevel="0f" gamma="0"/>
              <o:lock v:ext="edit" position="f" selection="f" grouping="f" rotation="f" cropping="f" text="f" aspectratio="f"/>
            </v:shape>
            <v:roundrect id="_x0000_s1041" o:spid="_x0000_s1041" style="position:absolute;left:4740;top:3399;height:6930;width:5879;rotation:0f;" o:ole="f" fillcolor="#FFFFFF" filled="t" o:preferrelative="t" stroked="t" coordsize="21600,21600" arcsize="16.6666666666667%">
              <v:stroke color="#000000" color2="#FFFFFF" miterlimit="2"/>
              <v:imagedata gain="65536f" blacklevel="0f" gamma="0"/>
              <o:lock v:ext="edit" position="f" selection="f" grouping="f" rotation="f" cropping="f" text="f" aspectratio="f"/>
              <v:textbox>
                <w:txbxContent>
                  <w:p>
                    <w:pPr>
                      <w:widowControl/>
                      <w:spacing w:before="100" w:beforeAutospacing="1" w:after="100" w:afterAutospacing="1" w:line="240" w:lineRule="exact"/>
                      <w:jc w:val="left"/>
                      <w:rPr>
                        <w:rFonts w:cs="宋体"/>
                        <w:sz w:val="18"/>
                        <w:szCs w:val="18"/>
                      </w:rPr>
                    </w:pPr>
                    <w:r>
                      <w:rPr>
                        <w:rFonts w:hint="eastAsia" w:cs="宋体"/>
                        <w:sz w:val="18"/>
                        <w:szCs w:val="18"/>
                      </w:rPr>
                      <w:t>许可条件：（一）</w:t>
                    </w:r>
                    <w:r>
                      <w:rPr>
                        <w:rFonts w:cs="宋体"/>
                        <w:sz w:val="18"/>
                        <w:szCs w:val="18"/>
                      </w:rPr>
                      <w:tab/>
                    </w:r>
                    <w:r>
                      <w:rPr>
                        <w:rFonts w:hint="eastAsia" w:cs="宋体"/>
                        <w:sz w:val="18"/>
                        <w:szCs w:val="18"/>
                      </w:rPr>
                      <w:t>依法注册的企业法人；（二）有符合城市人民政府要求的运营资金、运营车辆、场站设施：</w:t>
                    </w:r>
                    <w:r>
                      <w:rPr>
                        <w:rFonts w:cs="宋体"/>
                        <w:sz w:val="18"/>
                        <w:szCs w:val="18"/>
                      </w:rPr>
                      <w:t>1</w:t>
                    </w:r>
                    <w:r>
                      <w:rPr>
                        <w:rFonts w:hint="eastAsia" w:cs="宋体"/>
                        <w:sz w:val="18"/>
                        <w:szCs w:val="18"/>
                      </w:rPr>
                      <w:t>、管理机构应当提出本城市公共汽（电）车客运经营企业运营资金、运营车辆、场站设施、经营方案的具体建议，经主管部门审查同意后，报城市人民政府确定。其中经营方案应明确经营规模、经营模式、经营可行性报告、管理和服务承诺等内容。</w:t>
                    </w:r>
                    <w:r>
                      <w:rPr>
                        <w:rFonts w:cs="宋体"/>
                        <w:sz w:val="18"/>
                        <w:szCs w:val="18"/>
                      </w:rPr>
                      <w:t>2</w:t>
                    </w:r>
                    <w:r>
                      <w:rPr>
                        <w:rFonts w:hint="eastAsia" w:cs="宋体"/>
                        <w:sz w:val="18"/>
                        <w:szCs w:val="18"/>
                      </w:rPr>
                      <w:t>、运营车辆还应符合《城市公共汽（电）车客运服务》（</w:t>
                    </w:r>
                    <w:r>
                      <w:rPr>
                        <w:rFonts w:cs="宋体"/>
                        <w:sz w:val="18"/>
                        <w:szCs w:val="18"/>
                      </w:rPr>
                      <w:t>GB/T22484-2008</w:t>
                    </w:r>
                    <w:r>
                      <w:rPr>
                        <w:rFonts w:hint="eastAsia" w:cs="宋体"/>
                        <w:sz w:val="18"/>
                        <w:szCs w:val="18"/>
                      </w:rPr>
                      <w:t>）关于运营车辆的要求。（三）有相应的经营管理人员、驾驶员、调度员和其他从业人员：</w:t>
                    </w:r>
                    <w:r>
                      <w:rPr>
                        <w:rFonts w:cs="宋体"/>
                        <w:sz w:val="18"/>
                        <w:szCs w:val="18"/>
                      </w:rPr>
                      <w:t>1</w:t>
                    </w:r>
                    <w:r>
                      <w:rPr>
                        <w:rFonts w:hint="eastAsia" w:cs="宋体"/>
                        <w:sz w:val="18"/>
                        <w:szCs w:val="18"/>
                      </w:rPr>
                      <w:t>、城市公共汽（电）车客运经营企业应设置安全、财务、运营服务、投诉受理等专门机构，并设置专职管理人员；</w:t>
                    </w:r>
                    <w:r>
                      <w:rPr>
                        <w:rFonts w:cs="宋体"/>
                        <w:sz w:val="18"/>
                        <w:szCs w:val="18"/>
                      </w:rPr>
                      <w:t>2</w:t>
                    </w:r>
                    <w:r>
                      <w:rPr>
                        <w:rFonts w:hint="eastAsia" w:cs="宋体"/>
                        <w:sz w:val="18"/>
                        <w:szCs w:val="18"/>
                      </w:rPr>
                      <w:t>、管理人员应熟悉行业法律、法规及相关的管理规定，具有相关的专业知识；</w:t>
                    </w:r>
                    <w:r>
                      <w:rPr>
                        <w:rFonts w:cs="宋体"/>
                        <w:sz w:val="18"/>
                        <w:szCs w:val="18"/>
                      </w:rPr>
                      <w:t>3</w:t>
                    </w:r>
                    <w:r>
                      <w:rPr>
                        <w:rFonts w:hint="eastAsia" w:cs="宋体"/>
                        <w:sz w:val="18"/>
                        <w:szCs w:val="18"/>
                      </w:rPr>
                      <w:t>、按照营运车辆每</w:t>
                    </w:r>
                    <w:r>
                      <w:rPr>
                        <w:rFonts w:cs="宋体"/>
                        <w:sz w:val="18"/>
                        <w:szCs w:val="18"/>
                      </w:rPr>
                      <w:t>20</w:t>
                    </w:r>
                    <w:r>
                      <w:rPr>
                        <w:rFonts w:hint="eastAsia" w:cs="宋体"/>
                        <w:sz w:val="18"/>
                        <w:szCs w:val="18"/>
                      </w:rPr>
                      <w:t>台配备</w:t>
                    </w:r>
                    <w:r>
                      <w:rPr>
                        <w:rFonts w:cs="宋体"/>
                        <w:sz w:val="18"/>
                        <w:szCs w:val="18"/>
                      </w:rPr>
                      <w:t>1</w:t>
                    </w:r>
                    <w:r>
                      <w:rPr>
                        <w:rFonts w:hint="eastAsia" w:cs="宋体"/>
                        <w:sz w:val="18"/>
                        <w:szCs w:val="18"/>
                      </w:rPr>
                      <w:t>名企业管理人员、每台运营车辆原则上配备</w:t>
                    </w:r>
                    <w:r>
                      <w:rPr>
                        <w:rFonts w:cs="宋体"/>
                        <w:sz w:val="18"/>
                        <w:szCs w:val="18"/>
                      </w:rPr>
                      <w:t>2</w:t>
                    </w:r>
                    <w:r>
                      <w:rPr>
                        <w:rFonts w:hint="eastAsia" w:cs="宋体"/>
                        <w:sz w:val="18"/>
                        <w:szCs w:val="18"/>
                      </w:rPr>
                      <w:t>名驾驶员（中小城市营运车辆与驾驶员的比例可在保障安全的情况下合理配备）、每</w:t>
                    </w:r>
                    <w:r>
                      <w:rPr>
                        <w:rFonts w:cs="宋体"/>
                        <w:sz w:val="18"/>
                        <w:szCs w:val="18"/>
                      </w:rPr>
                      <w:t>30</w:t>
                    </w:r>
                    <w:r>
                      <w:rPr>
                        <w:rFonts w:hint="eastAsia" w:cs="宋体"/>
                        <w:sz w:val="18"/>
                        <w:szCs w:val="18"/>
                      </w:rPr>
                      <w:t>台营运车辆配备</w:t>
                    </w:r>
                    <w:r>
                      <w:rPr>
                        <w:rFonts w:cs="宋体"/>
                        <w:sz w:val="18"/>
                        <w:szCs w:val="18"/>
                      </w:rPr>
                      <w:t>1</w:t>
                    </w:r>
                    <w:r>
                      <w:rPr>
                        <w:rFonts w:hint="eastAsia" w:cs="宋体"/>
                        <w:sz w:val="18"/>
                        <w:szCs w:val="18"/>
                      </w:rPr>
                      <w:t>名调度员的比例配备相关的从业人员；</w:t>
                    </w:r>
                    <w:r>
                      <w:rPr>
                        <w:rFonts w:cs="宋体"/>
                        <w:sz w:val="18"/>
                        <w:szCs w:val="18"/>
                      </w:rPr>
                      <w:t>4</w:t>
                    </w:r>
                    <w:r>
                      <w:rPr>
                        <w:rFonts w:hint="eastAsia" w:cs="宋体"/>
                        <w:sz w:val="18"/>
                        <w:szCs w:val="18"/>
                      </w:rPr>
                      <w:t>、拟聘用的驾驶员应符合《吉林省城市公共客运管理条例》规定的条件。（四）有合理可行的经营方案：包括经营规模、经营模式、经营组织管理、管理人员与车辆配备及服务质量承诺等内容。经营组织管理包括线路编号、线路走向、单程运行时间、站点设置、首末发车时间、发车间隔等。（五）有健全的客运服务、安全管理等方面的运营管理制度。客运服务管理制度包括服务质量承诺、服务设备设施配备、公布举报投诉电话及举报投诉受理处理等制度；安全生产管理制度包括安全生产操作规程，安全生产和岗位责任制，安全生产监督检查制度，从业人员安全管理制度，安全例会制度，安全培训和教育学习制度，车辆，设施，设备安全管理制度，事故处理应急预案等。</w:t>
                    </w:r>
                  </w:p>
                  <w:p/>
                </w:txbxContent>
              </v:textbox>
            </v:roundrect>
            <v:shape id="_x0000_s1042" o:spid="_x0000_s1042" type="#_x0000_t67" style="position:absolute;left:3247;top:4437;height:762;width:142;rotation:0f;" o:ole="f" fillcolor="#FFFFFF" filled="t" o:preferrelative="t" stroked="t" coordorigin="0,0" coordsize="21600,21600" adj="16200,5400">
              <v:stroke color="#000000" color2="#FFFFFF" miterlimit="2"/>
              <v:imagedata gain="65536f" blacklevel="0f" gamma="0"/>
              <o:lock v:ext="edit" position="f" selection="f" grouping="f" rotation="f" cropping="f" text="f" aspectratio="f"/>
            </v:shape>
            <v:shape id="_x0000_s1043" o:spid="_x0000_s1043" type="#_x0000_t176" style="position:absolute;left:2445;top:5199;height:840;width:1814;rotation:0f;" o:ole="f" fillcolor="#FFFFFF" filled="t" o:preferrelative="t" stroked="t" coordorigin="0,0" coordsize="21600,21600" adj="2700">
              <v:stroke color="#000000" color2="#FFFFFF" miterlimit="2"/>
              <v:imagedata gain="65536f" blacklevel="0f" gamma="0"/>
              <o:lock v:ext="edit" position="f" selection="f" grouping="f" rotation="f" cropping="f" text="f" aspectratio="f"/>
              <v:textbox>
                <w:txbxContent>
                  <w:p>
                    <w:pPr>
                      <w:jc w:val="center"/>
                    </w:pPr>
                    <w:r>
                      <w:rPr>
                        <w:rFonts w:hint="eastAsia"/>
                      </w:rPr>
                      <w:t>行政审批办、法制办审核</w:t>
                    </w:r>
                  </w:p>
                </w:txbxContent>
              </v:textbox>
            </v:shape>
            <v:shape id="_x0000_s1044" o:spid="_x0000_s1044" type="#_x0000_t67" style="position:absolute;left:3247;top:6039;height:914;width:142;rotation:0f;" o:ole="f" fillcolor="#FFFFFF" filled="t" o:preferrelative="t" stroked="t" coordorigin="0,0" coordsize="21600,21600" adj="16200,5400">
              <v:stroke color="#000000" color2="#FFFFFF" miterlimit="2"/>
              <v:imagedata gain="65536f" blacklevel="0f" gamma="0"/>
              <o:lock v:ext="edit" position="f" selection="f" grouping="f" rotation="f" cropping="f" text="f" aspectratio="f"/>
            </v:shape>
            <v:roundrect id="_x0000_s1045" o:spid="_x0000_s1045" style="position:absolute;left:2445;top:6953;height:705;width:1920;rotation:0f;" o:ole="f" fillcolor="#FFFFFF" filled="t" o:preferrelative="t" stroked="t" coordsize="21600,21600" arcsize="16.6666666666667%">
              <v:stroke color="#000000" color2="#FFFFFF" miterlimit="2"/>
              <v:imagedata gain="65536f" blacklevel="0f" gamma="0"/>
              <o:lock v:ext="edit" position="f" selection="f" grouping="f" rotation="f" cropping="f" text="f" aspectratio="f"/>
              <v:textbox>
                <w:txbxContent>
                  <w:p>
                    <w:pPr>
                      <w:jc w:val="center"/>
                    </w:pPr>
                    <w:r>
                      <w:rPr>
                        <w:rFonts w:hint="eastAsia"/>
                      </w:rPr>
                      <w:t>形成审核意见</w:t>
                    </w:r>
                  </w:p>
                </w:txbxContent>
              </v:textbox>
            </v:roundrect>
            <v:shape id="_x0000_s1046" o:spid="_x0000_s1046" type="#_x0000_t32" style="position:absolute;left:2099;top:7306;flip:x;height:2;width:346;rotation:0f;" o:ole="f" fillcolor="#FFFFFF" filled="f" o:preferrelative="t" stroked="t" coordorigin="0,0" coordsize="21600,21600">
              <v:fill on="f" color2="#FFFFFF" focus="0%"/>
              <v:stroke color="#000000" color2="#FFFFFF" miterlimit="2"/>
              <v:imagedata gain="65536f" blacklevel="0f" gamma="0"/>
              <o:lock v:ext="edit" position="f" selection="f" grouping="f" rotation="f" cropping="f" text="f" aspectratio="f"/>
            </v:shape>
            <v:roundrect id="_x0000_s1047" o:spid="_x0000_s1047" style="position:absolute;left:134;top:6840;height:916;width:1965;rotation:0f;" o:ole="f" fillcolor="#FFFFFF" filled="t" o:preferrelative="t" stroked="t" coordsize="21600,21600" arcsize="16.6666666666667%">
              <v:stroke color="#000000" color2="#FFFFFF" miterlimit="2"/>
              <v:imagedata gain="65536f" blacklevel="0f" gamma="0"/>
              <o:lock v:ext="edit" position="f" selection="f" grouping="f" rotation="f" cropping="f" text="f" aspectratio="f"/>
              <v:textbox>
                <w:txbxContent>
                  <w:p>
                    <w:r>
                      <w:rPr>
                        <w:rFonts w:hint="eastAsia"/>
                      </w:rPr>
                      <w:t>审核未通过，说明原因，退办</w:t>
                    </w:r>
                  </w:p>
                </w:txbxContent>
              </v:textbox>
            </v:roundrect>
            <v:shape id="_x0000_s1048" o:spid="_x0000_s1048" type="#_x0000_t67" style="position:absolute;left:3247;top:7658;height:871;width:142;rotation:0f;" o:ole="f" fillcolor="#FFFFFF" filled="t" o:preferrelative="t" stroked="t" coordorigin="0,0" coordsize="21600,21600" adj="16200,5400">
              <v:stroke color="#000000" color2="#FFFFFF" miterlimit="2"/>
              <v:imagedata gain="65536f" blacklevel="0f" gamma="0"/>
              <o:lock v:ext="edit" position="f" selection="f" grouping="f" rotation="f" cropping="f" text="f" aspectratio="f"/>
            </v:shape>
            <v:roundrect id="_x0000_s1049" o:spid="_x0000_s1049" style="position:absolute;left:2445;top:8529;height:960;width:1920;rotation:0f;" o:ole="f" fillcolor="#FFFFFF" filled="t" o:preferrelative="t" stroked="t" coordsize="21600,21600" arcsize="16.6666666666667%">
              <v:stroke color="#000000" color2="#FFFFFF" miterlimit="2"/>
              <v:imagedata gain="65536f" blacklevel="0f" gamma="0"/>
              <o:lock v:ext="edit" position="f" selection="f" grouping="f" rotation="f" cropping="f" text="f" aspectratio="f"/>
              <v:textbox>
                <w:txbxContent>
                  <w:p>
                    <w:r>
                      <w:rPr>
                        <w:rFonts w:hint="eastAsia"/>
                      </w:rPr>
                      <w:t>政务大厅交通窗口制作审批文书</w:t>
                    </w:r>
                  </w:p>
                </w:txbxContent>
              </v:textbox>
            </v:roundrect>
            <v:shape id="_x0000_s1050" o:spid="_x0000_s1050" type="#_x0000_t67" style="position:absolute;left:3247;top:9489;height:840;width:142;rotation:0f;" o:ole="f" fillcolor="#FFFFFF" filled="t" o:preferrelative="t" stroked="t" coordorigin="0,0" coordsize="21600,21600" adj="16200,5400">
              <v:stroke color="#000000" color2="#FFFFFF" miterlimit="2"/>
              <v:imagedata gain="65536f" blacklevel="0f" gamma="0"/>
              <o:lock v:ext="edit" position="f" selection="f" grouping="f" rotation="f" cropping="f" text="f" aspectratio="f"/>
            </v:shape>
            <v:roundrect id="_x0000_s1051" o:spid="_x0000_s1051" style="position:absolute;left:2535;top:10329;height:570;width:1740;rotation:0f;" o:ole="f" fillcolor="#FFFFFF" filled="t" o:preferrelative="t" stroked="t" coordsize="21600,21600" arcsize="16.6666666666667%">
              <v:stroke color="#000000" color2="#FFFFFF" miterlimit="2"/>
              <v:imagedata gain="65536f" blacklevel="0f" gamma="0"/>
              <o:lock v:ext="edit" position="f" selection="f" grouping="f" rotation="f" cropping="f" text="f" aspectratio="f"/>
              <v:textbox>
                <w:txbxContent>
                  <w:p>
                    <w:pPr>
                      <w:jc w:val="center"/>
                    </w:pPr>
                    <w:r>
                      <w:rPr>
                        <w:rFonts w:hint="eastAsia"/>
                      </w:rPr>
                      <w:t>申请人</w:t>
                    </w:r>
                  </w:p>
                </w:txbxContent>
              </v:textbox>
            </v:roundrect>
            <v:shape id="_x0000_s1052" o:spid="_x0000_s1052" type="#_x0000_t202" style="position:absolute;left:5535;top:11056;height:838;width:3975;rotation:0f;" o:ole="f" fillcolor="#FFFFFF" filled="t" o:preferrelative="t" stroked="t" coordorigin="0,0" coordsize="21600,21600">
              <v:stroke color="#000000" color2="#FFFFFF" miterlimit="2"/>
              <v:imagedata gain="65536f" blacklevel="0f" gamma="0"/>
              <o:lock v:ext="edit" position="f" selection="f" grouping="f" rotation="f" cropping="f" text="f" aspectratio="f"/>
              <v:textbox>
                <w:txbxContent>
                  <w:p>
                    <w:pPr>
                      <w:ind w:left="1050" w:hanging="1050"/>
                      <w:rPr>
                        <w:szCs w:val="21"/>
                      </w:rPr>
                    </w:pPr>
                    <w:r>
                      <w:rPr>
                        <w:rFonts w:hint="eastAsia"/>
                        <w:szCs w:val="21"/>
                      </w:rPr>
                      <w:t>承诺时限：自受理之日起</w:t>
                    </w:r>
                    <w:r>
                      <w:rPr>
                        <w:szCs w:val="21"/>
                      </w:rPr>
                      <w:t>20</w:t>
                    </w:r>
                    <w:r>
                      <w:rPr>
                        <w:rFonts w:hint="eastAsia"/>
                        <w:szCs w:val="21"/>
                      </w:rPr>
                      <w:t>日内做出许可或者不予许可的决定</w:t>
                    </w:r>
                  </w:p>
                  <w:p>
                    <w:pPr>
                      <w:rPr>
                        <w:sz w:val="24"/>
                        <w:szCs w:val="24"/>
                      </w:rPr>
                    </w:pPr>
                  </w:p>
                  <w:p/>
                </w:txbxContent>
              </v:textbox>
            </v:shape>
            <w10:wrap type="none"/>
            <w10:anchorlock/>
          </v:group>
        </w:pict>
      </w:r>
    </w:p>
    <w:p/>
    <w:p>
      <w:pPr>
        <w:rPr>
          <w:szCs w:val="21"/>
        </w:rPr>
      </w:pPr>
      <w:r>
        <w:rPr>
          <w:rFonts w:hint="eastAsia"/>
          <w:szCs w:val="21"/>
        </w:rPr>
        <w:t>地</w:t>
      </w:r>
      <w:r>
        <w:rPr>
          <w:szCs w:val="21"/>
        </w:rPr>
        <w:t xml:space="preserve">    </w:t>
      </w:r>
      <w:r>
        <w:rPr>
          <w:rFonts w:hint="eastAsia"/>
          <w:szCs w:val="21"/>
        </w:rPr>
        <w:t>址：公主岭市政务大厅</w:t>
      </w:r>
      <w:r>
        <w:rPr>
          <w:szCs w:val="21"/>
        </w:rPr>
        <w:t xml:space="preserve">                           </w:t>
      </w:r>
      <w:r>
        <w:rPr>
          <w:rFonts w:hint="eastAsia"/>
          <w:szCs w:val="21"/>
        </w:rPr>
        <w:t>受理责任人：祝琳颖</w:t>
      </w:r>
      <w:r>
        <w:rPr>
          <w:szCs w:val="21"/>
        </w:rPr>
        <w:t xml:space="preserve">                                </w:t>
      </w:r>
      <w:r>
        <w:rPr>
          <w:rFonts w:hint="eastAsia"/>
          <w:szCs w:val="21"/>
        </w:rPr>
        <w:t>审批责任人：</w:t>
      </w:r>
      <w:r>
        <w:rPr>
          <w:szCs w:val="21"/>
        </w:rPr>
        <w:t xml:space="preserve"> </w:t>
      </w:r>
      <w:r>
        <w:rPr>
          <w:rFonts w:hint="eastAsia"/>
          <w:szCs w:val="21"/>
          <w:lang w:eastAsia="zh-CN"/>
        </w:rPr>
        <w:t>李延生</w:t>
      </w:r>
    </w:p>
    <w:p>
      <w:pPr>
        <w:rPr>
          <w:szCs w:val="21"/>
        </w:rPr>
      </w:pPr>
      <w:r>
        <w:rPr>
          <w:rFonts w:hint="eastAsia"/>
          <w:szCs w:val="21"/>
        </w:rPr>
        <w:t>咨询电话：</w:t>
      </w:r>
      <w:r>
        <w:rPr>
          <w:szCs w:val="21"/>
        </w:rPr>
        <w:t xml:space="preserve">0434-6294278                                </w:t>
      </w:r>
      <w:r>
        <w:rPr>
          <w:rFonts w:hint="eastAsia"/>
          <w:szCs w:val="21"/>
        </w:rPr>
        <w:t>投诉电话：</w:t>
      </w:r>
      <w:r>
        <w:rPr>
          <w:szCs w:val="21"/>
        </w:rPr>
        <w:t xml:space="preserve">0434-6277639   </w:t>
      </w:r>
    </w:p>
    <w:p>
      <w:pPr>
        <w:rPr>
          <w:szCs w:val="21"/>
        </w:rPr>
      </w:pPr>
      <w:r>
        <w:rPr>
          <w:rFonts w:hint="eastAsia"/>
          <w:szCs w:val="21"/>
        </w:rPr>
        <w:t>承诺时限：自受理之日起</w:t>
      </w:r>
      <w:r>
        <w:rPr>
          <w:szCs w:val="21"/>
        </w:rPr>
        <w:t>20</w:t>
      </w:r>
      <w:r>
        <w:rPr>
          <w:rFonts w:hint="eastAsia"/>
          <w:szCs w:val="21"/>
        </w:rPr>
        <w:t>日之内做出许可或者不予许可的决定</w:t>
      </w:r>
    </w:p>
    <w:p/>
    <w:sectPr>
      <w:endnotePr>
        <w:numFmt w:val="decimal"/>
      </w:endnotePr>
      <w:pgSz w:w="11906" w:h="16838"/>
      <w:pgMar w:top="720" w:right="720" w:bottom="720" w:left="720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Cambria">
    <w:panose1 w:val="02040503050406030204"/>
    <w:charset w:val="00"/>
    <w:family w:val="auto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endnotePr>
    <w:numFmt w:val="decimal"/>
  </w:endnotePr>
  <w:compat>
    <w:spaceForUL/>
    <w:doNotLeaveBackslashAlone/>
    <w:ulTrailSpace/>
    <w:doNotExpandShiftReturn/>
    <w:useFELayout/>
    <w:useNormalStyleForList/>
    <w:doNotUseIndentAsNumberingTabStop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Calibri"/>
        <w:lang w:val="en-US" w:eastAsia="zh-CN" w:bidi="ar-SA"/>
      </w:rPr>
    </w:rPrDefault>
  </w:docDefaults>
  <w:latentStyles w:count="156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99" w:semiHidden="0" w:name="header"/>
    <w:lsdException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annotation subject"/>
    <w:lsdException w:uiPriority="99" w:name="Balloon Text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1"/>
      <w:sz w:val="21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99"/>
  </w:style>
  <w:style w:type="paragraph" w:styleId="2">
    <w:name w:val="footer"/>
    <w:basedOn w:val="3"/>
    <w:link w:val="8"/>
    <w:uiPriority w:val="99"/>
    <w:pPr>
      <w:tabs>
        <w:tab w:val="center" w:pos="4153"/>
        <w:tab w:val="right" w:pos="8306"/>
      </w:tabs>
      <w:jc w:val="left"/>
    </w:pPr>
    <w:rPr>
      <w:rFonts w:cs="Times New Roman"/>
      <w:sz w:val="18"/>
      <w:szCs w:val="18"/>
    </w:rPr>
  </w:style>
  <w:style w:type="paragraph" w:styleId="3">
    <w:name w:val="header"/>
    <w:basedOn w:val="1"/>
    <w:link w:val="7"/>
    <w:uiPriority w:val="99"/>
    <w:pPr>
      <w:pBdr>
        <w:top w:val="none" w:color="000000" w:sz="0" w:space="3"/>
        <w:left w:val="none" w:color="000000" w:sz="0" w:space="3"/>
        <w:bottom w:val="single" w:color="000000" w:sz="6" w:space="1"/>
        <w:right w:val="none" w:color="000000" w:sz="0" w:space="3"/>
        <w:between w:val="none" w:color="000000" w:sz="0" w:space="0"/>
      </w:pBdr>
      <w:tabs>
        <w:tab w:val="center" w:pos="4153"/>
        <w:tab w:val="right" w:pos="8306"/>
      </w:tabs>
      <w:jc w:val="center"/>
    </w:pPr>
    <w:rPr>
      <w:rFonts w:cs="Times New Roman"/>
      <w:sz w:val="18"/>
      <w:szCs w:val="18"/>
    </w:rPr>
  </w:style>
  <w:style w:type="character" w:customStyle="1" w:styleId="4">
    <w:name w:val="页脚 Char"/>
    <w:basedOn w:val="5"/>
    <w:qFormat/>
    <w:uiPriority w:val="99"/>
    <w:rPr>
      <w:rFonts w:cs="Times New Roman"/>
      <w:sz w:val="18"/>
      <w:szCs w:val="18"/>
    </w:rPr>
  </w:style>
  <w:style w:type="character" w:customStyle="1" w:styleId="6">
    <w:name w:val="页眉 Char"/>
    <w:basedOn w:val="5"/>
    <w:qFormat/>
    <w:uiPriority w:val="99"/>
    <w:rPr>
      <w:rFonts w:cs="Times New Roman"/>
      <w:sz w:val="18"/>
      <w:szCs w:val="18"/>
    </w:rPr>
  </w:style>
  <w:style w:type="character" w:customStyle="1" w:styleId="7">
    <w:name w:val="Header Char"/>
    <w:basedOn w:val="5"/>
    <w:link w:val="3"/>
    <w:uiPriority w:val="99"/>
    <w:rPr>
      <w:kern w:val="1"/>
      <w:sz w:val="18"/>
      <w:szCs w:val="18"/>
    </w:rPr>
  </w:style>
  <w:style w:type="character" w:customStyle="1" w:styleId="8">
    <w:name w:val="Footer Char"/>
    <w:basedOn w:val="5"/>
    <w:link w:val="2"/>
    <w:uiPriority w:val="99"/>
    <w:rPr>
      <w:kern w:val="1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fontTable" Target="fontTable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Pages>1</Pages>
  <Words>39</Words>
  <Characters>225</Characters>
  <Lines>0</Lines>
  <Paragraphs>0</Paragraphs>
  <ScaleCrop>false</ScaleCrop>
  <LinksUpToDate>false</LinksUpToDate>
  <CharactersWithSpaces>0</CharactersWithSpaces>
  <Application>WPS Office 专业版_9.1.0.4337_{F1E327BC-269C-435d-A152-05C5408002CA}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2014-11-07T04:03:00Z</dcterms:created>
  <dc:creator>MC SYSTEM</dc:creator>
  <cp:lastModifiedBy>Lenovo</cp:lastModifiedBy>
  <cp:lastPrinted>2017-04-19T06:38:00Z</cp:lastPrinted>
  <dcterms:modified xsi:type="dcterms:W3CDTF">2017-09-19T07:17:23Z</dcterms:modified>
  <dc:title>公主岭市交通运输局行政权力运行流程图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2052-9.1.0.4337</vt:lpwstr>
  </property>
</Properties>
</file>