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sz w:val="44"/>
          <w:szCs w:val="44"/>
          <w:lang w:eastAsia="zh-CN"/>
        </w:rPr>
      </w:pPr>
      <w:r>
        <w:rPr>
          <w:rFonts w:hint="eastAsia"/>
          <w:sz w:val="44"/>
          <w:szCs w:val="44"/>
          <w:lang w:val="en-US" w:eastAsia="zh-CN"/>
        </w:rPr>
        <w:t xml:space="preserve">          </w:t>
      </w:r>
      <w:r>
        <w:rPr>
          <w:rFonts w:hint="eastAsia"/>
          <w:sz w:val="44"/>
          <w:szCs w:val="44"/>
          <w:lang w:eastAsia="zh-CN"/>
        </w:rPr>
        <w:t>部门（单位）主要职责</w:t>
      </w:r>
    </w:p>
    <w:p>
      <w:pPr>
        <w:rPr>
          <w:rFonts w:hint="eastAsia"/>
          <w:lang w:eastAsia="zh-CN"/>
        </w:rPr>
      </w:pPr>
    </w:p>
    <w:tbl>
      <w:tblPr>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rPr>
          <w:trHeight w:val="587" w:hRule="atLeast"/>
        </w:trPr>
        <w:tc>
          <w:tcPr>
            <w:tcW w:w="8522" w:type="dxa"/>
            <w:textDirection w:val="lrTb"/>
            <w:vAlign w:val="top"/>
          </w:tcPr>
          <w:p>
            <w:pPr>
              <w:rPr>
                <w:rFonts w:hint="eastAsia"/>
                <w:lang w:eastAsia="zh-CN"/>
              </w:rPr>
            </w:pPr>
            <w:r>
              <w:rPr>
                <w:rFonts w:hint="eastAsia"/>
                <w:lang w:eastAsia="zh-CN"/>
              </w:rPr>
              <w:t>部门（单位）公章：公主岭国土局</w:t>
            </w:r>
            <w:r>
              <w:rPr>
                <w:rFonts w:hint="eastAsia"/>
                <w:lang w:val="en-US" w:eastAsia="zh-CN"/>
              </w:rPr>
              <w:t xml:space="preserve">   领导签字:            填报时间：2016年2月10日</w:t>
            </w:r>
          </w:p>
        </w:tc>
      </w:tr>
      <w:tr>
        <w:trPr>
          <w:trHeight w:val="509" w:hRule="atLeast"/>
        </w:trPr>
        <w:tc>
          <w:tcPr>
            <w:tcW w:w="8522" w:type="dxa"/>
            <w:textDirection w:val="lrTb"/>
            <w:vAlign w:val="top"/>
          </w:tcPr>
          <w:p>
            <w:pPr>
              <w:rPr>
                <w:rFonts w:hint="eastAsia"/>
                <w:lang w:eastAsia="zh-CN"/>
              </w:rPr>
            </w:pPr>
            <w:r>
              <w:rPr>
                <w:rFonts w:hint="eastAsia"/>
                <w:lang w:val="en-US" w:eastAsia="zh-CN"/>
              </w:rPr>
              <w:t xml:space="preserve">                               </w:t>
            </w:r>
            <w:r>
              <w:rPr>
                <w:rFonts w:hint="eastAsia"/>
                <w:sz w:val="32"/>
                <w:szCs w:val="32"/>
                <w:lang w:eastAsia="zh-CN"/>
              </w:rPr>
              <w:t>主</w:t>
            </w:r>
            <w:r>
              <w:rPr>
                <w:rFonts w:hint="eastAsia"/>
                <w:sz w:val="32"/>
                <w:szCs w:val="32"/>
                <w:lang w:val="en-US" w:eastAsia="zh-CN"/>
              </w:rPr>
              <w:t xml:space="preserve"> </w:t>
            </w:r>
            <w:r>
              <w:rPr>
                <w:rFonts w:hint="eastAsia"/>
                <w:sz w:val="32"/>
                <w:szCs w:val="32"/>
                <w:lang w:eastAsia="zh-CN"/>
              </w:rPr>
              <w:t>要</w:t>
            </w:r>
            <w:r>
              <w:rPr>
                <w:rFonts w:hint="eastAsia"/>
                <w:sz w:val="32"/>
                <w:szCs w:val="32"/>
                <w:lang w:val="en-US" w:eastAsia="zh-CN"/>
              </w:rPr>
              <w:t xml:space="preserve"> </w:t>
            </w:r>
            <w:r>
              <w:rPr>
                <w:rFonts w:hint="eastAsia"/>
                <w:sz w:val="32"/>
                <w:szCs w:val="32"/>
                <w:lang w:eastAsia="zh-CN"/>
              </w:rPr>
              <w:t>职</w:t>
            </w:r>
            <w:r>
              <w:rPr>
                <w:rFonts w:hint="eastAsia"/>
                <w:sz w:val="32"/>
                <w:szCs w:val="32"/>
                <w:lang w:val="en-US" w:eastAsia="zh-CN"/>
              </w:rPr>
              <w:t xml:space="preserve"> </w:t>
            </w:r>
            <w:r>
              <w:rPr>
                <w:rFonts w:hint="eastAsia"/>
                <w:sz w:val="32"/>
                <w:szCs w:val="32"/>
                <w:lang w:eastAsia="zh-CN"/>
              </w:rPr>
              <w:t>责</w:t>
            </w:r>
          </w:p>
        </w:tc>
      </w:tr>
      <w:tr>
        <w:trPr>
          <w:trHeight w:val="10266" w:hRule="atLeast"/>
        </w:trPr>
        <w:tc>
          <w:tcPr>
            <w:tcW w:w="8522" w:type="dxa"/>
            <w:textDirection w:val="lrTb"/>
            <w:vAlign w:val="top"/>
          </w:tcPr>
          <w:p>
            <w:pPr>
              <w:rPr>
                <w:rFonts w:hint="eastAsia"/>
                <w:sz w:val="18"/>
                <w:szCs w:val="18"/>
                <w:lang w:eastAsia="zh-CN"/>
              </w:rPr>
            </w:pPr>
            <w:r>
              <w:rPr>
                <w:rFonts w:hint="eastAsia"/>
                <w:sz w:val="18"/>
                <w:szCs w:val="18"/>
                <w:lang w:eastAsia="zh-CN"/>
              </w:rPr>
              <w:t>一、贯彻执行国家、省有关国土资源管理的方针、政策和法律法规，参与国家宏观经济调控;拟订有关土地、矿产资源的地方性规定，拟订管理保护与合理利用土地资源、矿产资源的具体措施;依法监督土地、矿产资源管理的技术标准、规程、规范和办法的执行，制定有关实施细则，并监督实施。</w:t>
            </w:r>
          </w:p>
          <w:p>
            <w:pPr>
              <w:rPr>
                <w:rFonts w:hint="eastAsia"/>
                <w:sz w:val="18"/>
                <w:szCs w:val="18"/>
                <w:lang w:eastAsia="zh-CN"/>
              </w:rPr>
            </w:pPr>
            <w:r>
              <w:rPr>
                <w:rFonts w:hint="eastAsia"/>
                <w:sz w:val="18"/>
                <w:szCs w:val="18"/>
                <w:lang w:eastAsia="zh-CN"/>
              </w:rPr>
              <w:t xml:space="preserve"> 二、组织编制和实施全市土地利用总体规划和其他专项规划;指导审核县区、乡(镇)土地利用总体规划;参与报省政府、市政府审批的城市(镇)总体规划的审核;组织编制和实施矿产资源总体规划、地质勘查、地质灾害防治和地质遗迹保护规划、计划。</w:t>
            </w:r>
          </w:p>
          <w:p>
            <w:pPr>
              <w:rPr>
                <w:rFonts w:hint="eastAsia"/>
                <w:sz w:val="18"/>
                <w:szCs w:val="18"/>
                <w:lang w:eastAsia="zh-CN"/>
              </w:rPr>
            </w:pPr>
            <w:r>
              <w:rPr>
                <w:rFonts w:hint="eastAsia"/>
                <w:sz w:val="18"/>
                <w:szCs w:val="18"/>
                <w:lang w:eastAsia="zh-CN"/>
              </w:rPr>
              <w:t xml:space="preserve"> 三、监督检查国土资源行政执法和土地、矿产资源规划执行情况;依照法律、法规、规章负责有关行政复议和应诉;依法保护土地、矿产资源所有者和使用者合法权益;承办并组织调处重大权属纠纷;查处重大违法案件。</w:t>
            </w:r>
          </w:p>
          <w:p>
            <w:pPr>
              <w:rPr>
                <w:rFonts w:hint="eastAsia"/>
                <w:sz w:val="18"/>
                <w:szCs w:val="18"/>
                <w:lang w:eastAsia="zh-CN"/>
              </w:rPr>
            </w:pPr>
            <w:r>
              <w:rPr>
                <w:rFonts w:hint="eastAsia"/>
                <w:sz w:val="18"/>
                <w:szCs w:val="18"/>
                <w:lang w:eastAsia="zh-CN"/>
              </w:rPr>
              <w:t xml:space="preserve"> 四、贯彻执行耕地特殊保护和鼓励耕地开发政策;实施农地用途管制;监督指导未利用土地开发、土地整理、土地复垦、基本农田的保护和耕地开发工作，确保耕地面积只增加，不减少。</w:t>
            </w:r>
          </w:p>
          <w:p>
            <w:pPr>
              <w:rPr>
                <w:rFonts w:hint="eastAsia"/>
                <w:sz w:val="18"/>
                <w:szCs w:val="18"/>
                <w:lang w:eastAsia="zh-CN"/>
              </w:rPr>
            </w:pPr>
            <w:r>
              <w:rPr>
                <w:rFonts w:hint="eastAsia"/>
                <w:sz w:val="18"/>
                <w:szCs w:val="18"/>
                <w:lang w:eastAsia="zh-CN"/>
              </w:rPr>
              <w:t xml:space="preserve"> 五、统一管理全市城乡地政、地籍工作，制定、实施地籍管理办法;组织土地资源调查、地籍调查、土地统计和动态监测;组织指导和实施地籍信息系统建设;指导和实施土地确权、城乡地籍、土地定级和土地登记、发证等工作，提供相关社会咨询服务。</w:t>
            </w:r>
          </w:p>
          <w:p>
            <w:pPr>
              <w:rPr>
                <w:rFonts w:hint="eastAsia"/>
                <w:sz w:val="18"/>
                <w:szCs w:val="18"/>
                <w:lang w:eastAsia="zh-CN"/>
              </w:rPr>
            </w:pPr>
            <w:r>
              <w:rPr>
                <w:rFonts w:hint="eastAsia"/>
                <w:sz w:val="18"/>
                <w:szCs w:val="18"/>
                <w:lang w:eastAsia="zh-CN"/>
              </w:rPr>
              <w:t xml:space="preserve"> 六、主管全市土地征用、划拨工作;承担报国务院、省政府、市政府审批的各类用地的审查、报批工作;参与重点建设项目的评估论证、选址定点、设计审查、竣工验收等工作。</w:t>
            </w:r>
          </w:p>
          <w:p>
            <w:pPr>
              <w:rPr>
                <w:rFonts w:hint="eastAsia"/>
                <w:sz w:val="18"/>
                <w:szCs w:val="18"/>
                <w:lang w:eastAsia="zh-CN"/>
              </w:rPr>
            </w:pPr>
            <w:r>
              <w:rPr>
                <w:rFonts w:hint="eastAsia"/>
                <w:sz w:val="18"/>
                <w:szCs w:val="18"/>
                <w:lang w:eastAsia="zh-CN"/>
              </w:rPr>
              <w:t xml:space="preserve"> 七、负责全市土地市场和土地资产管理;拟定并按规定组织实施土地使用权出让、租赁、作价出资、转让、交易和政府收购管理办法;实施国有土地划拨用地目录指南和乡(镇)、村用地管理实施细则;负责国有企业处置划拨土地使用权的审批管理和审核上报;指导农村集体非农土地使用权的流转管理;指导基准地价、标定地价评测;审核评估机构从事土地评估的资格，确认土地使用权价格;负责土地收益的征收管理工作。</w:t>
            </w:r>
          </w:p>
          <w:p>
            <w:pPr>
              <w:rPr>
                <w:rFonts w:hint="eastAsia"/>
                <w:sz w:val="18"/>
                <w:szCs w:val="18"/>
                <w:lang w:eastAsia="zh-CN"/>
              </w:rPr>
            </w:pPr>
            <w:r>
              <w:rPr>
                <w:rFonts w:hint="eastAsia"/>
                <w:sz w:val="18"/>
                <w:szCs w:val="18"/>
                <w:lang w:eastAsia="zh-CN"/>
              </w:rPr>
              <w:t xml:space="preserve"> 八、依法管理矿产资源探矿权、采矿权的审批登记发证和转让审查;负责探矿权、采矿权评估活动的监督管理，按规定确认评估结果;依法监督管理矿产资源开发、利用和保护，按规定会同有关部门管理矿产资源补偿费和采矿权使用费的收取及使用。</w:t>
            </w:r>
          </w:p>
          <w:p>
            <w:pPr>
              <w:rPr>
                <w:rFonts w:hint="eastAsia"/>
                <w:sz w:val="18"/>
                <w:szCs w:val="18"/>
                <w:lang w:eastAsia="zh-CN"/>
              </w:rPr>
            </w:pPr>
            <w:r>
              <w:rPr>
                <w:rFonts w:hint="eastAsia"/>
                <w:sz w:val="18"/>
                <w:szCs w:val="18"/>
                <w:lang w:eastAsia="zh-CN"/>
              </w:rPr>
              <w:t xml:space="preserve"> 九、负责全市矿产资源储量管理;组织进行矿产资源供需形势分析和发展战略研究;依法管理并实施审批权限内的矿产资源预申请工作;组织全市矿产资源的调查评价;依法监督管理全市地质勘查工作;负责小矿地质储量审批及认定工作。</w:t>
            </w:r>
          </w:p>
          <w:p>
            <w:pPr>
              <w:rPr>
                <w:rFonts w:hint="eastAsia"/>
                <w:sz w:val="18"/>
                <w:szCs w:val="18"/>
                <w:lang w:eastAsia="zh-CN"/>
              </w:rPr>
            </w:pPr>
            <w:r>
              <w:rPr>
                <w:rFonts w:hint="eastAsia"/>
                <w:sz w:val="18"/>
                <w:szCs w:val="18"/>
                <w:lang w:eastAsia="zh-CN"/>
              </w:rPr>
              <w:t xml:space="preserve"> 十、组织监测、防治地质灾害和保护地质遗迹;依法管理水文地质、工程地质、环境地质勘查和评价工作;</w:t>
            </w:r>
          </w:p>
          <w:p>
            <w:pPr>
              <w:rPr>
                <w:rFonts w:hint="eastAsia"/>
                <w:sz w:val="18"/>
                <w:szCs w:val="18"/>
                <w:lang w:eastAsia="zh-CN"/>
              </w:rPr>
            </w:pPr>
            <w:r>
              <w:rPr>
                <w:rFonts w:hint="eastAsia"/>
                <w:sz w:val="18"/>
                <w:szCs w:val="18"/>
                <w:lang w:eastAsia="zh-CN"/>
              </w:rPr>
              <w:t xml:space="preserve">  十一、安排并监督检查国家、省财政拨给的地勘、测绘、土地等事业经费和其他专项资金的使用;组织开展对外合作与交流。 十二、负责国土资源局领导班子及科级干部管理的有关工作</w:t>
            </w:r>
            <w:r>
              <w:rPr>
                <w:rFonts w:hint="eastAsia"/>
                <w:sz w:val="18"/>
                <w:szCs w:val="18"/>
                <w:lang w:val="en-US" w:eastAsia="zh-CN"/>
              </w:rPr>
              <w:t>.</w:t>
            </w:r>
          </w:p>
        </w:tc>
      </w:tr>
    </w:tbl>
    <w:p>
      <w:bookmarkStart w:id="0" w:name="_GoBack"/>
      <w:bookmarkEnd w:id="0"/>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E00002FF" w:usb1="400004FF" w:usb2="00000000" w:usb3="00000000" w:csb0="2000019F" w:csb1="00000000"/>
  </w:font>
  <w:font w:name="Calibri">
    <w:altName w:val="Lucida Sans"/>
    <w:panose1 w:val="020F0502020204030204"/>
    <w:charset w:val="00"/>
    <w:family w:val="auto"/>
    <w:pitch w:val="default"/>
    <w:sig w:usb0="E10002FF" w:usb1="4000ACFF" w:usb2="00000009" w:usb3="00000000" w:csb0="2000019F"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2016-02-02T13:13:00Z</dcterms:created>
  <dc:creator>Administrator</dc:creator>
  <cp:lastModifiedBy>Administrator</cp:lastModifiedBy>
  <dcterms:modified xsi:type="dcterms:W3CDTF">2016-04-20T03:29:29Z</dcterms:modified>
  <dc:title>          部门（单位）主要职责</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