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hd w:val="clear" w:color="auto" w:fill="FFFFFF"/>
        <w:spacing w:line="560" w:lineRule="exact"/>
        <w:jc w:val="center"/>
        <w:rPr>
          <w:rFonts w:ascii="宋体"/>
          <w:b/>
          <w:bCs/>
          <w:sz w:val="44"/>
          <w:szCs w:val="44"/>
        </w:rPr>
      </w:pPr>
      <w:r>
        <w:rPr>
          <w:rFonts w:hint="eastAsia" w:ascii="宋体" w:hAnsi="宋体"/>
          <w:b/>
          <w:bCs/>
          <w:sz w:val="44"/>
          <w:szCs w:val="44"/>
        </w:rPr>
        <w:t>基本农田保护事中事后监管制度</w:t>
      </w:r>
    </w:p>
    <w:p>
      <w:pPr>
        <w:shd w:val="clear" w:color="auto" w:fill="FFFFFF"/>
        <w:spacing w:line="560" w:lineRule="exact"/>
        <w:jc w:val="center"/>
        <w:rPr>
          <w:rFonts w:ascii="宋体"/>
          <w:b/>
          <w:bCs/>
          <w:sz w:val="44"/>
          <w:szCs w:val="44"/>
        </w:rPr>
      </w:pPr>
    </w:p>
    <w:p>
      <w:pPr>
        <w:shd w:val="clear" w:color="auto" w:fill="FFFFFF"/>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部门（单位）：公主岭市农业局</w:t>
      </w:r>
    </w:p>
    <w:p>
      <w:pPr>
        <w:widowControl/>
        <w:shd w:val="clear" w:color="auto" w:fill="FFFFFF"/>
        <w:spacing w:line="360" w:lineRule="auto"/>
        <w:ind w:firstLine="704"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16"/>
          <w:kern w:val="0"/>
          <w:sz w:val="32"/>
          <w:szCs w:val="32"/>
        </w:rPr>
        <w:t>为了对基本农田实行特殊保护，促进农业生产和社会经济的可持续发展，实行全面规</w:t>
      </w:r>
      <w:bookmarkStart w:id="0" w:name="_GoBack"/>
      <w:bookmarkEnd w:id="0"/>
      <w:r>
        <w:rPr>
          <w:rFonts w:hint="eastAsia" w:ascii="仿宋_GB2312" w:hAnsi="仿宋_GB2312" w:eastAsia="仿宋_GB2312" w:cs="仿宋_GB2312"/>
          <w:color w:val="000000"/>
          <w:spacing w:val="16"/>
          <w:kern w:val="0"/>
          <w:sz w:val="32"/>
          <w:szCs w:val="32"/>
        </w:rPr>
        <w:t>划、合理利用、用养结合、严格保护的方针</w:t>
      </w:r>
      <w:r>
        <w:rPr>
          <w:rFonts w:hint="eastAsia" w:ascii="仿宋_GB2312" w:hAnsi="仿宋_GB2312" w:eastAsia="仿宋_GB2312" w:cs="仿宋_GB2312"/>
          <w:sz w:val="32"/>
          <w:szCs w:val="32"/>
        </w:rPr>
        <w:t>，特制定本制度。</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一、监管对象</w:t>
      </w:r>
    </w:p>
    <w:p>
      <w:pPr>
        <w:shd w:val="clear" w:color="auto" w:fill="FFFFFF"/>
        <w:spacing w:line="560" w:lineRule="exact"/>
        <w:ind w:firstLine="640" w:firstLineChars="200"/>
        <w:rPr>
          <w:rFonts w:hint="eastAsia" w:ascii="仿宋_GB2312" w:hAnsi="仿宋_GB2312" w:eastAsia="仿宋_GB2312" w:cs="仿宋_GB2312"/>
          <w:color w:val="000000"/>
          <w:spacing w:val="16"/>
          <w:kern w:val="0"/>
          <w:sz w:val="32"/>
          <w:szCs w:val="32"/>
        </w:rPr>
      </w:pPr>
      <w:r>
        <w:rPr>
          <w:rFonts w:hint="eastAsia" w:ascii="仿宋_GB2312" w:hAnsi="仿宋_GB2312" w:eastAsia="仿宋_GB2312" w:cs="仿宋_GB2312"/>
          <w:color w:val="333333"/>
          <w:kern w:val="0"/>
          <w:sz w:val="32"/>
          <w:szCs w:val="32"/>
        </w:rPr>
        <w:t>在本市行政区域内从事基本农田保护及其相关活动的</w:t>
      </w:r>
      <w:r>
        <w:rPr>
          <w:rFonts w:hint="eastAsia" w:ascii="仿宋_GB2312" w:hAnsi="仿宋_GB2312" w:eastAsia="仿宋_GB2312" w:cs="仿宋_GB2312"/>
          <w:color w:val="000000"/>
          <w:spacing w:val="16"/>
          <w:kern w:val="0"/>
          <w:sz w:val="32"/>
          <w:szCs w:val="32"/>
        </w:rPr>
        <w:t>单位或个人。</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二、监管内容</w:t>
      </w:r>
    </w:p>
    <w:p>
      <w:pPr>
        <w:shd w:val="clear" w:color="auto" w:fill="FFFFFF"/>
        <w:spacing w:line="560" w:lineRule="exact"/>
        <w:ind w:firstLine="704"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16"/>
          <w:kern w:val="0"/>
          <w:sz w:val="32"/>
          <w:szCs w:val="32"/>
        </w:rPr>
        <w:t>基本农田的闲置、荒芜情况；基本农田施用的肥料、农药情况；基本农田的地力保持和培肥情况；基本农田环境污染情况；基本农田的的破坏活动；</w:t>
      </w:r>
      <w:r>
        <w:rPr>
          <w:rFonts w:hint="eastAsia" w:ascii="仿宋_GB2312" w:hAnsi="仿宋_GB2312" w:eastAsia="仿宋_GB2312" w:cs="仿宋_GB2312"/>
          <w:spacing w:val="16"/>
          <w:kern w:val="0"/>
          <w:sz w:val="32"/>
          <w:szCs w:val="32"/>
        </w:rPr>
        <w:t>基本农田的占用情况等。</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三、监管方式</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宋体" w:hAnsi="宋体"/>
          <w:sz w:val="32"/>
          <w:szCs w:val="32"/>
        </w:rPr>
        <w:t>（</w:t>
      </w:r>
      <w:r>
        <w:rPr>
          <w:rFonts w:hint="eastAsia" w:ascii="仿宋_GB2312" w:hAnsi="仿宋_GB2312" w:eastAsia="仿宋_GB2312" w:cs="仿宋_GB2312"/>
          <w:sz w:val="32"/>
          <w:szCs w:val="32"/>
        </w:rPr>
        <w:t>一）采取抽查的方式进行。</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（二）组织开展执法检查工作或者执法监管检查工作。</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（三）监管检查的部门有权查阅有关行政执法案卷和相关文件材料；实施现场检查。受查单位及其有关人员应当予以协助和配合，如实反映情况，提供有关资料，不得隐瞒、阻挠或者拒绝行政执法监管检查。</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（四）在监管检查工作过程中，对问题梳理归纳并提出整改意见，对问题单位予以通报乃至处罚。</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（五）根据公民、法人或者其他组织的建议、反映、申诉等，对破坏基本农田行为组织调查。调查结果及时反馈。</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四、监管措施</w:t>
      </w:r>
    </w:p>
    <w:p>
      <w:pPr>
        <w:pStyle w:val="2"/>
        <w:spacing w:line="48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农业部门在依法履行职责过程中，发现重大违法行为或者存在严重事故隐患时，应当责令有关单位立即停止违法行为，采取措施消除事故隐患，并及时向上级监管部门报告，接到报告的监管部门应当采取必要措施，及时予以处理。对违法行为、严重事故隐患的处理需要当地人民政府和有关部门的支持、配合时，负责监管的部门应当报告当地人民政府，并通知其他有关部门，当地人民政府和其他有关部门应当采取必要措施，及时予以处理。</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五、监管程序</w:t>
      </w:r>
    </w:p>
    <w:p>
      <w:pPr>
        <w:pStyle w:val="2"/>
        <w:spacing w:line="48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实施监督检查时，遵守《农业行政处罚程序规定》，有两名以上农业行政执法人员参加，并出示有效的农业行政执法证件。实施监督检查，对每次监督检查的内容、发现问题及处理情况作出记录，并由参加监督检查的农业行政执法人员和被检查单位的有关负责人签字后归档。被检查单位有关负责人拒绝签字的，农业行政执法人员应当将情况记录在案。</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六、违规处理</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行使基本农田保护检查的人员在行使职权活动中，造成不良影响或危害后果者，由有权机关追究责任：</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（一）违反法律、法规、规章规定实施行政检查的；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（二）超越法定权限实施行政行为的；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（三）违反规定跨辖区实施行政执法行为的；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（四）在办案过程中，为违法嫌疑人通风报信，泄露案情，致使违法行为未受处理或者给办案造成困难的；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（五）无法定依据、违反法定程序或者超过法定范围实施行政处罚的；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（六）阻碍行政相对人行使申诉、听证、复议、诉讼和其他合法权利，情节恶劣，造成严重后果的；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（七）无正当理由拒不执行或者错误执行发生法律效力的行政判决、裁定、复议决定和其他纠正违法行为的决定的。</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仿宋">
    <w:altName w:val="仿宋_GB2312"/>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A00002EF" w:usb1="4000004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99"/>
  </w:style>
  <w:style w:type="paragraph" w:styleId="2">
    <w:name w:val="Normal (Web)"/>
    <w:basedOn w:val="1"/>
    <w:uiPriority w:val="99"/>
    <w:pPr>
      <w:widowControl/>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165</Words>
  <Characters>945</Characters>
  <Lines>0</Lines>
  <Paragraphs>0</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2015-10-08T06:20:00Z</dcterms:created>
  <dc:creator>user</dc:creator>
  <cp:lastModifiedBy>zhw</cp:lastModifiedBy>
  <cp:lastPrinted>2015-10-08T07:10:00Z</cp:lastPrinted>
  <dcterms:modified xsi:type="dcterms:W3CDTF">2016-04-11T01:36:06Z</dcterms:modified>
  <dc:title>基本农田保护事中事后监管制度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